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B4D" w:rsidRPr="00E17EF3" w:rsidRDefault="00E17EF3">
      <w:pPr>
        <w:rPr>
          <w:sz w:val="20"/>
          <w:szCs w:val="20"/>
        </w:rPr>
      </w:pPr>
      <w:r w:rsidRPr="00E17EF3">
        <w:rPr>
          <w:rFonts w:hint="eastAsia"/>
          <w:sz w:val="20"/>
          <w:szCs w:val="20"/>
        </w:rPr>
        <w:t>※</w:t>
      </w:r>
      <w:r w:rsidR="00FF76C6" w:rsidRPr="00FF76C6">
        <w:rPr>
          <w:rFonts w:hint="eastAsia"/>
          <w:sz w:val="20"/>
          <w:szCs w:val="20"/>
        </w:rPr>
        <w:t>対象となる</w:t>
      </w:r>
      <w:r w:rsidRPr="00E17EF3">
        <w:rPr>
          <w:rFonts w:hint="eastAsia"/>
          <w:sz w:val="20"/>
          <w:szCs w:val="20"/>
        </w:rPr>
        <w:t>ライフサイエンス</w:t>
      </w:r>
      <w:r w:rsidR="00FF76C6">
        <w:rPr>
          <w:rFonts w:hint="eastAsia"/>
          <w:sz w:val="20"/>
          <w:szCs w:val="20"/>
        </w:rPr>
        <w:t>関連分野一覧</w:t>
      </w:r>
    </w:p>
    <w:tbl>
      <w:tblPr>
        <w:tblStyle w:val="a3"/>
        <w:tblW w:w="0" w:type="auto"/>
        <w:tblInd w:w="108" w:type="dxa"/>
        <w:tblLook w:val="04A0" w:firstRow="1" w:lastRow="0" w:firstColumn="1" w:lastColumn="0" w:noHBand="0" w:noVBand="1"/>
      </w:tblPr>
      <w:tblGrid>
        <w:gridCol w:w="8505"/>
      </w:tblGrid>
      <w:tr w:rsidR="00E17EF3" w:rsidRPr="00E17EF3" w:rsidTr="00E17EF3">
        <w:tc>
          <w:tcPr>
            <w:tcW w:w="8505" w:type="dxa"/>
          </w:tcPr>
          <w:p w:rsidR="00E17EF3" w:rsidRPr="00E17EF3" w:rsidRDefault="00E17EF3" w:rsidP="00E17EF3">
            <w:pPr>
              <w:rPr>
                <w:sz w:val="20"/>
                <w:szCs w:val="20"/>
              </w:rPr>
            </w:pPr>
            <w:r w:rsidRPr="00E17EF3">
              <w:rPr>
                <w:rFonts w:hint="eastAsia"/>
                <w:sz w:val="20"/>
                <w:szCs w:val="20"/>
              </w:rPr>
              <w:t>原則として、以下のライフサイエンス（生命現象を生物学を中心に化学・物理学などの基礎的面と医学・心理学・人文社会科学・農学・工学などの応用的面から研究するもの等）の関連分野での研究や製品開発及び市場調査や市場開拓を計画している県内の中小企業や個人の支援を行う。</w:t>
            </w:r>
          </w:p>
          <w:p w:rsidR="00E17EF3" w:rsidRPr="00E17EF3" w:rsidRDefault="00E17EF3" w:rsidP="00E17EF3">
            <w:pPr>
              <w:rPr>
                <w:sz w:val="20"/>
                <w:szCs w:val="20"/>
              </w:rPr>
            </w:pPr>
          </w:p>
          <w:p w:rsidR="00E17EF3" w:rsidRPr="00E17EF3" w:rsidRDefault="00E17EF3" w:rsidP="005D2421">
            <w:pPr>
              <w:ind w:left="400" w:hangingChars="200" w:hanging="400"/>
              <w:rPr>
                <w:sz w:val="20"/>
                <w:szCs w:val="20"/>
              </w:rPr>
            </w:pPr>
            <w:r w:rsidRPr="00E17EF3">
              <w:rPr>
                <w:rFonts w:hint="eastAsia"/>
                <w:sz w:val="20"/>
                <w:szCs w:val="20"/>
              </w:rPr>
              <w:t>①　ゲノム（遺伝子情報）、リボ核酸、タンパク質、糖鎖、代謝産物等の構造・機能とそれらの相互作用の解明</w:t>
            </w:r>
          </w:p>
          <w:p w:rsidR="00E17EF3" w:rsidRPr="00E17EF3" w:rsidRDefault="00E17EF3" w:rsidP="00E17EF3">
            <w:pPr>
              <w:rPr>
                <w:sz w:val="20"/>
                <w:szCs w:val="20"/>
              </w:rPr>
            </w:pPr>
            <w:r w:rsidRPr="00E17EF3">
              <w:rPr>
                <w:rFonts w:hint="eastAsia"/>
                <w:sz w:val="20"/>
                <w:szCs w:val="20"/>
              </w:rPr>
              <w:t>②　ゲノム情報等に基づく、細胞などの生命機能単位の再現・再構築</w:t>
            </w:r>
          </w:p>
          <w:p w:rsidR="00E17EF3" w:rsidRPr="00E17EF3" w:rsidRDefault="00E17EF3" w:rsidP="00E17EF3">
            <w:pPr>
              <w:rPr>
                <w:sz w:val="20"/>
                <w:szCs w:val="20"/>
              </w:rPr>
            </w:pPr>
            <w:r w:rsidRPr="00E17EF3">
              <w:rPr>
                <w:rFonts w:hint="eastAsia"/>
                <w:sz w:val="20"/>
                <w:szCs w:val="20"/>
              </w:rPr>
              <w:t>③　比較ゲノム解析による生命基本原理の解明</w:t>
            </w:r>
          </w:p>
          <w:p w:rsidR="00E17EF3" w:rsidRPr="00E17EF3" w:rsidRDefault="00E17EF3" w:rsidP="00E17EF3">
            <w:pPr>
              <w:rPr>
                <w:sz w:val="20"/>
                <w:szCs w:val="20"/>
              </w:rPr>
            </w:pPr>
            <w:r w:rsidRPr="00E17EF3">
              <w:rPr>
                <w:rFonts w:hint="eastAsia"/>
                <w:sz w:val="20"/>
                <w:szCs w:val="20"/>
              </w:rPr>
              <w:t>④　脳や免疫系等の高次複雑制御機構の解明など生命の統合的理解</w:t>
            </w:r>
          </w:p>
          <w:p w:rsidR="00E17EF3" w:rsidRPr="00E17EF3" w:rsidRDefault="00E17EF3" w:rsidP="00E17EF3">
            <w:pPr>
              <w:rPr>
                <w:sz w:val="20"/>
                <w:szCs w:val="20"/>
              </w:rPr>
            </w:pPr>
            <w:r w:rsidRPr="00E17EF3">
              <w:rPr>
                <w:rFonts w:hint="eastAsia"/>
                <w:sz w:val="20"/>
                <w:szCs w:val="20"/>
              </w:rPr>
              <w:t>⑤　発生・再生および器官形成における複雑制御機構の解明と統合的理解</w:t>
            </w:r>
          </w:p>
          <w:p w:rsidR="00E17EF3" w:rsidRPr="00E17EF3" w:rsidRDefault="00E17EF3" w:rsidP="00E17EF3">
            <w:pPr>
              <w:rPr>
                <w:sz w:val="20"/>
                <w:szCs w:val="20"/>
              </w:rPr>
            </w:pPr>
            <w:r w:rsidRPr="00E17EF3">
              <w:rPr>
                <w:rFonts w:hint="eastAsia"/>
                <w:sz w:val="20"/>
                <w:szCs w:val="20"/>
              </w:rPr>
              <w:t>⑥　情報科学との融合による、脳を含む生命システムのハードウェアとソフトウェアの解明</w:t>
            </w:r>
          </w:p>
          <w:p w:rsidR="00E17EF3" w:rsidRPr="00E17EF3" w:rsidRDefault="00E17EF3" w:rsidP="00E17EF3">
            <w:pPr>
              <w:rPr>
                <w:sz w:val="20"/>
                <w:szCs w:val="20"/>
              </w:rPr>
            </w:pPr>
            <w:r w:rsidRPr="00E17EF3">
              <w:rPr>
                <w:rFonts w:hint="eastAsia"/>
                <w:sz w:val="20"/>
                <w:szCs w:val="20"/>
              </w:rPr>
              <w:t>⑦　こころの発達と意志伝達機構並びにそれらの障害の解明</w:t>
            </w:r>
          </w:p>
          <w:p w:rsidR="00E17EF3" w:rsidRPr="00E17EF3" w:rsidRDefault="00E17EF3" w:rsidP="005D2421">
            <w:pPr>
              <w:ind w:left="400" w:hangingChars="200" w:hanging="400"/>
              <w:rPr>
                <w:sz w:val="20"/>
                <w:szCs w:val="20"/>
              </w:rPr>
            </w:pPr>
            <w:r w:rsidRPr="00E17EF3">
              <w:rPr>
                <w:rFonts w:hint="eastAsia"/>
                <w:sz w:val="20"/>
                <w:szCs w:val="20"/>
              </w:rPr>
              <w:t>⑧　多様な環境中の生物集団のメタ</w:t>
            </w:r>
            <w:r w:rsidR="00D8768C">
              <w:rPr>
                <w:rFonts w:hint="eastAsia"/>
                <w:sz w:val="20"/>
                <w:szCs w:val="20"/>
              </w:rPr>
              <w:t>ゲノム解析（遺伝子情報を網羅的に解析すること</w:t>
            </w:r>
            <w:bookmarkStart w:id="0" w:name="_GoBack"/>
            <w:bookmarkEnd w:id="0"/>
            <w:r w:rsidRPr="00E17EF3">
              <w:rPr>
                <w:rFonts w:hint="eastAsia"/>
                <w:sz w:val="20"/>
                <w:szCs w:val="20"/>
              </w:rPr>
              <w:t>）と個別ゲノム解析、これらに基づく有用遺伝子の収集・活用</w:t>
            </w:r>
          </w:p>
          <w:p w:rsidR="00E17EF3" w:rsidRPr="00E17EF3" w:rsidRDefault="00E17EF3" w:rsidP="00E17EF3">
            <w:pPr>
              <w:rPr>
                <w:sz w:val="20"/>
                <w:szCs w:val="20"/>
              </w:rPr>
            </w:pPr>
            <w:r w:rsidRPr="00E17EF3">
              <w:rPr>
                <w:rFonts w:hint="eastAsia"/>
                <w:sz w:val="20"/>
                <w:szCs w:val="20"/>
              </w:rPr>
              <w:t>⑨　植物の多様な代謝、生理機能や環境適応のシステム的理解と植物生産力向上への利用</w:t>
            </w:r>
          </w:p>
          <w:p w:rsidR="00E17EF3" w:rsidRPr="00E17EF3" w:rsidRDefault="00E17EF3" w:rsidP="00E17EF3">
            <w:pPr>
              <w:rPr>
                <w:sz w:val="20"/>
                <w:szCs w:val="20"/>
              </w:rPr>
            </w:pPr>
            <w:r w:rsidRPr="00E17EF3">
              <w:rPr>
                <w:rFonts w:hint="eastAsia"/>
                <w:sz w:val="20"/>
                <w:szCs w:val="20"/>
              </w:rPr>
              <w:t>⑩　食料分野、環境分野における微生物・動植物ゲノム研究</w:t>
            </w:r>
          </w:p>
          <w:p w:rsidR="00E17EF3" w:rsidRPr="00E17EF3" w:rsidRDefault="00E17EF3" w:rsidP="00E17EF3">
            <w:pPr>
              <w:rPr>
                <w:sz w:val="20"/>
                <w:szCs w:val="20"/>
              </w:rPr>
            </w:pPr>
            <w:r w:rsidRPr="00E17EF3">
              <w:rPr>
                <w:rFonts w:hint="eastAsia"/>
                <w:sz w:val="20"/>
                <w:szCs w:val="20"/>
              </w:rPr>
              <w:t>⑪　高品質な食料・食品の安定生産・供給技術開発</w:t>
            </w:r>
          </w:p>
          <w:p w:rsidR="00E17EF3" w:rsidRPr="00E17EF3" w:rsidRDefault="00E17EF3" w:rsidP="00E17EF3">
            <w:pPr>
              <w:rPr>
                <w:sz w:val="20"/>
                <w:szCs w:val="20"/>
              </w:rPr>
            </w:pPr>
            <w:r w:rsidRPr="00E17EF3">
              <w:rPr>
                <w:rFonts w:hint="eastAsia"/>
                <w:sz w:val="20"/>
                <w:szCs w:val="20"/>
              </w:rPr>
              <w:t>⑫　有効性・安全性についての科学的評価に基づいた機能性食料・食品の研究開発</w:t>
            </w:r>
          </w:p>
          <w:p w:rsidR="00E17EF3" w:rsidRPr="00E17EF3" w:rsidRDefault="00E17EF3" w:rsidP="00E17EF3">
            <w:pPr>
              <w:rPr>
                <w:sz w:val="20"/>
                <w:szCs w:val="20"/>
              </w:rPr>
            </w:pPr>
            <w:r w:rsidRPr="00E17EF3">
              <w:rPr>
                <w:rFonts w:hint="eastAsia"/>
                <w:sz w:val="20"/>
                <w:szCs w:val="20"/>
              </w:rPr>
              <w:t>⑬　食料・食品の安全と消費者の信頼の確保に関する研究開発</w:t>
            </w:r>
          </w:p>
          <w:p w:rsidR="00E17EF3" w:rsidRPr="00E17EF3" w:rsidRDefault="00E17EF3" w:rsidP="00E17EF3">
            <w:pPr>
              <w:rPr>
                <w:sz w:val="20"/>
                <w:szCs w:val="20"/>
              </w:rPr>
            </w:pPr>
            <w:r w:rsidRPr="00E17EF3">
              <w:rPr>
                <w:rFonts w:hint="eastAsia"/>
                <w:sz w:val="20"/>
                <w:szCs w:val="20"/>
              </w:rPr>
              <w:t>⑭　微生物・動植物を用いた有用物質生産技術開発</w:t>
            </w:r>
          </w:p>
          <w:p w:rsidR="00E17EF3" w:rsidRPr="00E17EF3" w:rsidRDefault="00E17EF3" w:rsidP="00E17EF3">
            <w:pPr>
              <w:rPr>
                <w:sz w:val="20"/>
                <w:szCs w:val="20"/>
              </w:rPr>
            </w:pPr>
            <w:r w:rsidRPr="00E17EF3">
              <w:rPr>
                <w:rFonts w:hint="eastAsia"/>
                <w:sz w:val="20"/>
                <w:szCs w:val="20"/>
              </w:rPr>
              <w:t>⑮　生物機能を活用した環境対応技術開発</w:t>
            </w:r>
          </w:p>
          <w:p w:rsidR="00E17EF3" w:rsidRPr="00E17EF3" w:rsidRDefault="00E17EF3" w:rsidP="00E17EF3">
            <w:pPr>
              <w:rPr>
                <w:sz w:val="20"/>
                <w:szCs w:val="20"/>
              </w:rPr>
            </w:pPr>
            <w:r w:rsidRPr="00E17EF3">
              <w:rPr>
                <w:rFonts w:hint="eastAsia"/>
                <w:sz w:val="20"/>
                <w:szCs w:val="20"/>
              </w:rPr>
              <w:t>⑯　基礎研究から食料・生物生産の実用化に向けた橋渡し研究</w:t>
            </w:r>
          </w:p>
          <w:p w:rsidR="00E17EF3" w:rsidRPr="00E17EF3" w:rsidRDefault="00E17EF3" w:rsidP="00E17EF3">
            <w:pPr>
              <w:rPr>
                <w:sz w:val="20"/>
                <w:szCs w:val="20"/>
              </w:rPr>
            </w:pPr>
            <w:r w:rsidRPr="00E17EF3">
              <w:rPr>
                <w:rFonts w:hint="eastAsia"/>
                <w:sz w:val="20"/>
                <w:szCs w:val="20"/>
              </w:rPr>
              <w:t>⑰　生活環境・習慣と遺伝の相互関係に基づいた疾患解明及び予防から創薬までの研究開発</w:t>
            </w:r>
          </w:p>
          <w:p w:rsidR="00E17EF3" w:rsidRPr="00E17EF3" w:rsidRDefault="00E17EF3" w:rsidP="005D2421">
            <w:pPr>
              <w:ind w:left="400" w:hangingChars="200" w:hanging="400"/>
              <w:rPr>
                <w:sz w:val="20"/>
                <w:szCs w:val="20"/>
              </w:rPr>
            </w:pPr>
            <w:r w:rsidRPr="00E17EF3">
              <w:rPr>
                <w:rFonts w:hint="eastAsia"/>
                <w:sz w:val="20"/>
                <w:szCs w:val="20"/>
              </w:rPr>
              <w:t>⑱　がん、免疫・アレルギー疾患、生活習慣病、骨関節疾患、腎疾患、膵臓疾患等の予防・診断・治療の研究開発</w:t>
            </w:r>
          </w:p>
          <w:p w:rsidR="00E17EF3" w:rsidRPr="00E17EF3" w:rsidRDefault="00E17EF3" w:rsidP="00E17EF3">
            <w:pPr>
              <w:rPr>
                <w:sz w:val="20"/>
                <w:szCs w:val="20"/>
              </w:rPr>
            </w:pPr>
            <w:r w:rsidRPr="00E17EF3">
              <w:rPr>
                <w:rFonts w:hint="eastAsia"/>
                <w:sz w:val="20"/>
                <w:szCs w:val="20"/>
              </w:rPr>
              <w:t>⑲　精神・神経疾患、感覚器障害、認知症、難病等の原因解明と治療の研究開発</w:t>
            </w:r>
          </w:p>
          <w:p w:rsidR="00E17EF3" w:rsidRPr="00E17EF3" w:rsidRDefault="00E17EF3" w:rsidP="00E17EF3">
            <w:pPr>
              <w:rPr>
                <w:sz w:val="20"/>
                <w:szCs w:val="20"/>
              </w:rPr>
            </w:pPr>
            <w:r w:rsidRPr="00E17EF3">
              <w:rPr>
                <w:rFonts w:hint="eastAsia"/>
                <w:sz w:val="20"/>
                <w:szCs w:val="20"/>
              </w:rPr>
              <w:t>⑳　子どもの健全な成長・発達及び女性の健康向上に関する研究開発</w:t>
            </w:r>
          </w:p>
          <w:p w:rsidR="00E17EF3" w:rsidRPr="00E17EF3" w:rsidRDefault="00E17EF3" w:rsidP="00E17EF3">
            <w:pPr>
              <w:rPr>
                <w:sz w:val="20"/>
                <w:szCs w:val="20"/>
              </w:rPr>
            </w:pPr>
            <w:r w:rsidRPr="00E17EF3">
              <w:rPr>
                <w:rFonts w:hint="eastAsia"/>
                <w:sz w:val="20"/>
                <w:szCs w:val="20"/>
              </w:rPr>
              <w:t>㉑　再生医学や遺伝子治療等の革新的治療医学を創成する研究開発</w:t>
            </w:r>
          </w:p>
          <w:p w:rsidR="00E17EF3" w:rsidRPr="00E17EF3" w:rsidRDefault="00E17EF3" w:rsidP="00E17EF3">
            <w:pPr>
              <w:rPr>
                <w:sz w:val="20"/>
                <w:szCs w:val="20"/>
              </w:rPr>
            </w:pPr>
            <w:r w:rsidRPr="00E17EF3">
              <w:rPr>
                <w:rFonts w:hint="eastAsia"/>
                <w:sz w:val="20"/>
                <w:szCs w:val="20"/>
              </w:rPr>
              <w:t>㉒　科学的評価に基づいた統合・代替医療活用に向けた研究開発</w:t>
            </w:r>
          </w:p>
          <w:p w:rsidR="00E17EF3" w:rsidRPr="00E17EF3" w:rsidRDefault="00E17EF3" w:rsidP="005D2421">
            <w:pPr>
              <w:ind w:left="400" w:hangingChars="200" w:hanging="400"/>
              <w:rPr>
                <w:sz w:val="20"/>
                <w:szCs w:val="20"/>
              </w:rPr>
            </w:pPr>
            <w:r w:rsidRPr="00E17EF3">
              <w:rPr>
                <w:rFonts w:hint="eastAsia"/>
                <w:sz w:val="20"/>
                <w:szCs w:val="20"/>
              </w:rPr>
              <w:t>㉓　バイオイメージング（</w:t>
            </w:r>
            <w:r w:rsidRPr="00E17EF3">
              <w:rPr>
                <w:sz w:val="20"/>
                <w:szCs w:val="20"/>
              </w:rPr>
              <w:t>DNA</w:t>
            </w:r>
            <w:r w:rsidRPr="00E17EF3">
              <w:rPr>
                <w:rFonts w:hint="eastAsia"/>
                <w:sz w:val="20"/>
                <w:szCs w:val="20"/>
              </w:rPr>
              <w:t>やタンパク質、あるいは脂質といった生体を構成する分子は一般的に色がついていないためそのままでは見ることができないため、これらの生体内の分子の挙動を、生きたままの状態で観察できるようにする技術のこと）推進のための統合的研究</w:t>
            </w:r>
          </w:p>
          <w:p w:rsidR="00E17EF3" w:rsidRPr="00E17EF3" w:rsidRDefault="00E17EF3" w:rsidP="00E17EF3">
            <w:pPr>
              <w:rPr>
                <w:sz w:val="20"/>
                <w:szCs w:val="20"/>
              </w:rPr>
            </w:pPr>
            <w:r w:rsidRPr="00E17EF3">
              <w:rPr>
                <w:rFonts w:hint="eastAsia"/>
                <w:sz w:val="20"/>
                <w:szCs w:val="20"/>
              </w:rPr>
              <w:t>㉔　化学生物学（ケミカルバイオロジー）の研究開発</w:t>
            </w:r>
          </w:p>
          <w:p w:rsidR="00E17EF3" w:rsidRPr="00E17EF3" w:rsidRDefault="00E17EF3" w:rsidP="00E17EF3">
            <w:pPr>
              <w:rPr>
                <w:sz w:val="20"/>
                <w:szCs w:val="20"/>
              </w:rPr>
            </w:pPr>
            <w:r w:rsidRPr="00E17EF3">
              <w:rPr>
                <w:rFonts w:hint="eastAsia"/>
                <w:sz w:val="20"/>
                <w:szCs w:val="20"/>
              </w:rPr>
              <w:lastRenderedPageBreak/>
              <w:t>㉕　遺伝子・タンパク質等の分析・計測のための先端的技術開発</w:t>
            </w:r>
          </w:p>
          <w:p w:rsidR="00E17EF3" w:rsidRPr="00E17EF3" w:rsidRDefault="00E17EF3" w:rsidP="00E17EF3">
            <w:pPr>
              <w:rPr>
                <w:sz w:val="20"/>
                <w:szCs w:val="20"/>
              </w:rPr>
            </w:pPr>
            <w:r w:rsidRPr="00E17EF3">
              <w:rPr>
                <w:rFonts w:hint="eastAsia"/>
                <w:sz w:val="20"/>
                <w:szCs w:val="20"/>
              </w:rPr>
              <w:t>㉖　ＩＴやナノテクノロジー等の活用による融合領域・革新的医療技術の研究開発</w:t>
            </w:r>
          </w:p>
          <w:p w:rsidR="00E17EF3" w:rsidRPr="00E17EF3" w:rsidRDefault="00E17EF3" w:rsidP="00E17EF3">
            <w:pPr>
              <w:rPr>
                <w:sz w:val="20"/>
                <w:szCs w:val="20"/>
              </w:rPr>
            </w:pPr>
            <w:r w:rsidRPr="00E17EF3">
              <w:rPr>
                <w:rFonts w:hint="eastAsia"/>
                <w:sz w:val="20"/>
                <w:szCs w:val="20"/>
              </w:rPr>
              <w:t>㉗　ＱＯＬを高める診断・治療機器の研究開発</w:t>
            </w:r>
          </w:p>
          <w:p w:rsidR="00E17EF3" w:rsidRPr="00E17EF3" w:rsidRDefault="00E17EF3" w:rsidP="00E17EF3">
            <w:pPr>
              <w:rPr>
                <w:sz w:val="20"/>
                <w:szCs w:val="20"/>
              </w:rPr>
            </w:pPr>
            <w:r w:rsidRPr="00E17EF3">
              <w:rPr>
                <w:rFonts w:hint="eastAsia"/>
                <w:sz w:val="20"/>
                <w:szCs w:val="20"/>
              </w:rPr>
              <w:t>㉘　医薬品・医療機器、組換え微生物、生活・労働環境のリスク評価等の研究開発</w:t>
            </w:r>
          </w:p>
          <w:p w:rsidR="00E17EF3" w:rsidRPr="00E17EF3" w:rsidRDefault="00E17EF3" w:rsidP="00E17EF3">
            <w:pPr>
              <w:rPr>
                <w:sz w:val="20"/>
                <w:szCs w:val="20"/>
              </w:rPr>
            </w:pPr>
            <w:r w:rsidRPr="00E17EF3">
              <w:rPr>
                <w:rFonts w:hint="eastAsia"/>
                <w:sz w:val="20"/>
                <w:szCs w:val="20"/>
              </w:rPr>
              <w:t>㉙　医療の安全の推進、医療の質の向上と信頼の確保に関する研究開発</w:t>
            </w:r>
          </w:p>
          <w:p w:rsidR="00E17EF3" w:rsidRPr="00E17EF3" w:rsidRDefault="00E17EF3" w:rsidP="00E17EF3">
            <w:pPr>
              <w:rPr>
                <w:sz w:val="20"/>
                <w:szCs w:val="20"/>
              </w:rPr>
            </w:pPr>
            <w:r w:rsidRPr="00E17EF3">
              <w:rPr>
                <w:rFonts w:hint="eastAsia"/>
                <w:sz w:val="20"/>
                <w:szCs w:val="20"/>
              </w:rPr>
              <w:t>㉚　感染症の予防・診断・治療の研究開発</w:t>
            </w:r>
          </w:p>
          <w:p w:rsidR="00E17EF3" w:rsidRPr="00E17EF3" w:rsidRDefault="00E17EF3" w:rsidP="00E17EF3">
            <w:pPr>
              <w:rPr>
                <w:sz w:val="20"/>
                <w:szCs w:val="20"/>
              </w:rPr>
            </w:pPr>
            <w:r w:rsidRPr="00E17EF3">
              <w:rPr>
                <w:rFonts w:hint="eastAsia"/>
                <w:sz w:val="20"/>
                <w:szCs w:val="20"/>
              </w:rPr>
              <w:t>㉛　テロリズムを含む健康危機管理への対応に関する研究開発</w:t>
            </w:r>
          </w:p>
          <w:p w:rsidR="00E17EF3" w:rsidRPr="00E17EF3" w:rsidRDefault="00E17EF3" w:rsidP="005D2421">
            <w:pPr>
              <w:ind w:left="400" w:hangingChars="200" w:hanging="400"/>
              <w:rPr>
                <w:sz w:val="20"/>
                <w:szCs w:val="20"/>
              </w:rPr>
            </w:pPr>
            <w:r w:rsidRPr="00E17EF3">
              <w:rPr>
                <w:rFonts w:hint="eastAsia"/>
                <w:sz w:val="20"/>
                <w:szCs w:val="20"/>
              </w:rPr>
              <w:t>㉜　リハビリテーションや、感覚器等の失われた生体機能の補完を含む要介護状態予防等のための研究開発</w:t>
            </w:r>
          </w:p>
          <w:p w:rsidR="00E17EF3" w:rsidRPr="00E17EF3" w:rsidRDefault="00E17EF3" w:rsidP="00E17EF3">
            <w:pPr>
              <w:rPr>
                <w:sz w:val="20"/>
                <w:szCs w:val="20"/>
              </w:rPr>
            </w:pPr>
            <w:r w:rsidRPr="00E17EF3">
              <w:rPr>
                <w:rFonts w:hint="eastAsia"/>
                <w:sz w:val="20"/>
                <w:szCs w:val="20"/>
              </w:rPr>
              <w:t>㉝　難病患者・障害者等の自立支援など、生活の質を向上させる研究開発</w:t>
            </w:r>
          </w:p>
          <w:p w:rsidR="00E17EF3" w:rsidRPr="00E17EF3" w:rsidRDefault="00E17EF3" w:rsidP="00E17EF3">
            <w:pPr>
              <w:rPr>
                <w:sz w:val="20"/>
                <w:szCs w:val="20"/>
              </w:rPr>
            </w:pPr>
            <w:r w:rsidRPr="00E17EF3">
              <w:rPr>
                <w:rFonts w:hint="eastAsia"/>
                <w:sz w:val="20"/>
                <w:szCs w:val="20"/>
              </w:rPr>
              <w:t>㉞　治験を含む新規医療開発型の臨床研究</w:t>
            </w:r>
          </w:p>
          <w:p w:rsidR="00E17EF3" w:rsidRPr="00E17EF3" w:rsidRDefault="00E17EF3" w:rsidP="00E17EF3">
            <w:pPr>
              <w:rPr>
                <w:sz w:val="20"/>
                <w:szCs w:val="20"/>
              </w:rPr>
            </w:pPr>
            <w:r w:rsidRPr="00E17EF3">
              <w:rPr>
                <w:rFonts w:hint="eastAsia"/>
                <w:sz w:val="20"/>
                <w:szCs w:val="20"/>
              </w:rPr>
              <w:t>㉟　創薬プロセスの加速化・効率化に関する研究開発</w:t>
            </w:r>
          </w:p>
          <w:p w:rsidR="00E17EF3" w:rsidRPr="00E17EF3" w:rsidRDefault="00E17EF3" w:rsidP="00E17EF3">
            <w:pPr>
              <w:rPr>
                <w:sz w:val="20"/>
                <w:szCs w:val="20"/>
              </w:rPr>
            </w:pPr>
            <w:r w:rsidRPr="00E17EF3">
              <w:rPr>
                <w:rFonts w:hint="eastAsia"/>
                <w:sz w:val="20"/>
                <w:szCs w:val="20"/>
              </w:rPr>
              <w:t>㊱　稀少疾病等、公的な対応が必要な疾病の画期的医療技術の研究開発</w:t>
            </w:r>
          </w:p>
          <w:p w:rsidR="00E17EF3" w:rsidRPr="00E17EF3" w:rsidRDefault="00E17EF3" w:rsidP="00E17EF3">
            <w:pPr>
              <w:rPr>
                <w:sz w:val="20"/>
                <w:szCs w:val="20"/>
              </w:rPr>
            </w:pPr>
            <w:r w:rsidRPr="00E17EF3">
              <w:rPr>
                <w:rFonts w:hint="eastAsia"/>
                <w:sz w:val="20"/>
                <w:szCs w:val="20"/>
              </w:rPr>
              <w:t>㊲　ライフサイエンスが及ぼす社会的影響や、社会福祉への活用に関する研究開発</w:t>
            </w:r>
          </w:p>
          <w:p w:rsidR="00E17EF3" w:rsidRPr="00E17EF3" w:rsidRDefault="00E17EF3" w:rsidP="00E17EF3">
            <w:pPr>
              <w:rPr>
                <w:sz w:val="20"/>
                <w:szCs w:val="20"/>
              </w:rPr>
            </w:pPr>
          </w:p>
          <w:p w:rsidR="00E17EF3" w:rsidRPr="00E17EF3" w:rsidRDefault="00E17EF3" w:rsidP="00E17EF3">
            <w:pPr>
              <w:rPr>
                <w:sz w:val="20"/>
                <w:szCs w:val="20"/>
              </w:rPr>
            </w:pPr>
            <w:r w:rsidRPr="00E17EF3">
              <w:rPr>
                <w:rFonts w:hint="eastAsia"/>
                <w:sz w:val="20"/>
                <w:szCs w:val="20"/>
              </w:rPr>
              <w:t>※内閣府文書参考</w:t>
            </w:r>
          </w:p>
        </w:tc>
      </w:tr>
    </w:tbl>
    <w:p w:rsidR="00E17EF3" w:rsidRPr="00E17EF3" w:rsidRDefault="00E17EF3">
      <w:pPr>
        <w:rPr>
          <w:sz w:val="20"/>
          <w:szCs w:val="20"/>
        </w:rPr>
      </w:pPr>
    </w:p>
    <w:sectPr w:rsidR="00E17EF3" w:rsidRPr="00E17E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430" w:rsidRDefault="00C55430" w:rsidP="00FF76C6">
      <w:r>
        <w:separator/>
      </w:r>
    </w:p>
  </w:endnote>
  <w:endnote w:type="continuationSeparator" w:id="0">
    <w:p w:rsidR="00C55430" w:rsidRDefault="00C55430" w:rsidP="00FF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430" w:rsidRDefault="00C55430" w:rsidP="00FF76C6">
      <w:r>
        <w:separator/>
      </w:r>
    </w:p>
  </w:footnote>
  <w:footnote w:type="continuationSeparator" w:id="0">
    <w:p w:rsidR="00C55430" w:rsidRDefault="00C55430" w:rsidP="00FF7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F3"/>
    <w:rsid w:val="00217FBF"/>
    <w:rsid w:val="005D2421"/>
    <w:rsid w:val="006664B8"/>
    <w:rsid w:val="00957B4D"/>
    <w:rsid w:val="00C55430"/>
    <w:rsid w:val="00D8768C"/>
    <w:rsid w:val="00E17EF3"/>
    <w:rsid w:val="00FF7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76C6"/>
    <w:pPr>
      <w:tabs>
        <w:tab w:val="center" w:pos="4252"/>
        <w:tab w:val="right" w:pos="8504"/>
      </w:tabs>
      <w:snapToGrid w:val="0"/>
    </w:pPr>
  </w:style>
  <w:style w:type="character" w:customStyle="1" w:styleId="a5">
    <w:name w:val="ヘッダー (文字)"/>
    <w:basedOn w:val="a0"/>
    <w:link w:val="a4"/>
    <w:uiPriority w:val="99"/>
    <w:rsid w:val="00FF76C6"/>
  </w:style>
  <w:style w:type="paragraph" w:styleId="a6">
    <w:name w:val="footer"/>
    <w:basedOn w:val="a"/>
    <w:link w:val="a7"/>
    <w:uiPriority w:val="99"/>
    <w:unhideWhenUsed/>
    <w:rsid w:val="00FF76C6"/>
    <w:pPr>
      <w:tabs>
        <w:tab w:val="center" w:pos="4252"/>
        <w:tab w:val="right" w:pos="8504"/>
      </w:tabs>
      <w:snapToGrid w:val="0"/>
    </w:pPr>
  </w:style>
  <w:style w:type="character" w:customStyle="1" w:styleId="a7">
    <w:name w:val="フッター (文字)"/>
    <w:basedOn w:val="a0"/>
    <w:link w:val="a6"/>
    <w:uiPriority w:val="99"/>
    <w:rsid w:val="00FF7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76C6"/>
    <w:pPr>
      <w:tabs>
        <w:tab w:val="center" w:pos="4252"/>
        <w:tab w:val="right" w:pos="8504"/>
      </w:tabs>
      <w:snapToGrid w:val="0"/>
    </w:pPr>
  </w:style>
  <w:style w:type="character" w:customStyle="1" w:styleId="a5">
    <w:name w:val="ヘッダー (文字)"/>
    <w:basedOn w:val="a0"/>
    <w:link w:val="a4"/>
    <w:uiPriority w:val="99"/>
    <w:rsid w:val="00FF76C6"/>
  </w:style>
  <w:style w:type="paragraph" w:styleId="a6">
    <w:name w:val="footer"/>
    <w:basedOn w:val="a"/>
    <w:link w:val="a7"/>
    <w:uiPriority w:val="99"/>
    <w:unhideWhenUsed/>
    <w:rsid w:val="00FF76C6"/>
    <w:pPr>
      <w:tabs>
        <w:tab w:val="center" w:pos="4252"/>
        <w:tab w:val="right" w:pos="8504"/>
      </w:tabs>
      <w:snapToGrid w:val="0"/>
    </w:pPr>
  </w:style>
  <w:style w:type="character" w:customStyle="1" w:styleId="a7">
    <w:name w:val="フッター (文字)"/>
    <w:basedOn w:val="a0"/>
    <w:link w:val="a6"/>
    <w:uiPriority w:val="99"/>
    <w:rsid w:val="00FF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plaza46</dc:creator>
  <cp:lastModifiedBy>plaza56</cp:lastModifiedBy>
  <cp:revision>4</cp:revision>
  <cp:lastPrinted>2016-05-12T04:33:00Z</cp:lastPrinted>
  <dcterms:created xsi:type="dcterms:W3CDTF">2016-05-12T02:58:00Z</dcterms:created>
  <dcterms:modified xsi:type="dcterms:W3CDTF">2018-03-20T05:13:00Z</dcterms:modified>
</cp:coreProperties>
</file>